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0C" w:rsidRDefault="007A79AC" w:rsidP="00CD2D0C">
      <w:pPr>
        <w:pStyle w:val="Default"/>
        <w:spacing w:line="120" w:lineRule="auto"/>
        <w:rPr>
          <w:rFonts w:ascii="Comic Sans MS" w:hAnsi="Comic Sans M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margin-left:-13pt;margin-top:-5.9pt;width:567.6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" strokecolor="#e31919" strokeweight="2pt"/>
        </w:pict>
      </w:r>
    </w:p>
    <w:p w:rsidR="0028511B" w:rsidRDefault="00DF41DF" w:rsidP="00CD2D0C">
      <w:pPr>
        <w:tabs>
          <w:tab w:val="left" w:pos="6225"/>
        </w:tabs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noProof/>
          <w:color w:val="FF0000"/>
          <w:sz w:val="22"/>
          <w:szCs w:val="22"/>
        </w:rPr>
        <w:drawing>
          <wp:inline distT="0" distB="0" distL="0" distR="0">
            <wp:extent cx="2590800" cy="1247775"/>
            <wp:effectExtent l="19050" t="0" r="0" b="0"/>
            <wp:docPr id="1" name="Immagine 1" descr="od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15D" w:rsidRPr="0035315D" w:rsidRDefault="0035315D" w:rsidP="00E23CB3">
      <w:pPr>
        <w:tabs>
          <w:tab w:val="left" w:pos="6225"/>
        </w:tabs>
        <w:jc w:val="center"/>
        <w:rPr>
          <w:b/>
          <w:bCs/>
          <w:color w:val="1A4A92"/>
          <w:sz w:val="40"/>
          <w:szCs w:val="32"/>
          <w:u w:val="single"/>
        </w:rPr>
      </w:pPr>
      <w:r w:rsidRPr="0035315D">
        <w:rPr>
          <w:b/>
          <w:bCs/>
          <w:color w:val="1A4A92"/>
          <w:sz w:val="40"/>
          <w:szCs w:val="32"/>
          <w:u w:val="single"/>
        </w:rPr>
        <w:t xml:space="preserve">Programma Formativo </w:t>
      </w:r>
      <w:r>
        <w:rPr>
          <w:b/>
          <w:bCs/>
          <w:color w:val="1A4A92"/>
          <w:sz w:val="40"/>
          <w:szCs w:val="32"/>
          <w:u w:val="single"/>
        </w:rPr>
        <w:t xml:space="preserve">2019 </w:t>
      </w:r>
      <w:r w:rsidRPr="0035315D">
        <w:rPr>
          <w:b/>
          <w:bCs/>
          <w:color w:val="1A4A92"/>
          <w:sz w:val="40"/>
          <w:szCs w:val="32"/>
          <w:u w:val="single"/>
        </w:rPr>
        <w:t>in materia di Antiriciclaggio</w:t>
      </w:r>
    </w:p>
    <w:p w:rsidR="008F2751" w:rsidRPr="00433117" w:rsidRDefault="006F07DD" w:rsidP="00E23CB3">
      <w:pPr>
        <w:tabs>
          <w:tab w:val="left" w:pos="6225"/>
        </w:tabs>
        <w:jc w:val="center"/>
        <w:rPr>
          <w:b/>
          <w:bCs/>
          <w:color w:val="E31919"/>
          <w:sz w:val="36"/>
          <w:szCs w:val="40"/>
        </w:rPr>
      </w:pPr>
      <w:r w:rsidRPr="00433117">
        <w:rPr>
          <w:b/>
          <w:bCs/>
          <w:color w:val="1A4A92"/>
          <w:sz w:val="40"/>
          <w:szCs w:val="32"/>
        </w:rPr>
        <w:t>Workshop</w:t>
      </w:r>
    </w:p>
    <w:p w:rsidR="00A62966" w:rsidRDefault="0035315D" w:rsidP="0035315D">
      <w:pPr>
        <w:pStyle w:val="Default"/>
        <w:jc w:val="center"/>
        <w:rPr>
          <w:b/>
          <w:bCs/>
          <w:i/>
          <w:color w:val="E31919"/>
          <w:sz w:val="44"/>
          <w:szCs w:val="44"/>
          <w:u w:val="single"/>
        </w:rPr>
      </w:pPr>
      <w:r w:rsidRPr="0039758A">
        <w:rPr>
          <w:b/>
          <w:bCs/>
          <w:i/>
          <w:color w:val="E31919"/>
          <w:sz w:val="44"/>
          <w:szCs w:val="44"/>
          <w:u w:val="single"/>
        </w:rPr>
        <w:t>ANTIRICICLAGGIO: LE REGOLE TECNICHE</w:t>
      </w:r>
    </w:p>
    <w:p w:rsidR="0035315D" w:rsidRDefault="0035315D" w:rsidP="0035315D">
      <w:pPr>
        <w:pStyle w:val="Default"/>
        <w:jc w:val="center"/>
        <w:rPr>
          <w:b/>
          <w:bCs/>
          <w:i/>
          <w:color w:val="E31919"/>
          <w:sz w:val="44"/>
          <w:szCs w:val="44"/>
          <w:u w:val="single"/>
        </w:rPr>
      </w:pPr>
      <w:r w:rsidRPr="0039758A">
        <w:rPr>
          <w:b/>
          <w:bCs/>
          <w:i/>
          <w:color w:val="E31919"/>
          <w:sz w:val="44"/>
          <w:szCs w:val="44"/>
          <w:u w:val="single"/>
        </w:rPr>
        <w:t xml:space="preserve"> E L’APPROCCIO BASATO SUL RISCHIO</w:t>
      </w:r>
    </w:p>
    <w:p w:rsidR="0039758A" w:rsidRPr="0039758A" w:rsidRDefault="0039758A" w:rsidP="0035315D">
      <w:pPr>
        <w:pStyle w:val="Default"/>
        <w:jc w:val="center"/>
        <w:rPr>
          <w:b/>
          <w:bCs/>
          <w:i/>
          <w:color w:val="E31919"/>
          <w:sz w:val="44"/>
          <w:szCs w:val="44"/>
          <w:u w:val="single"/>
        </w:rPr>
      </w:pPr>
    </w:p>
    <w:p w:rsidR="0039758A" w:rsidRPr="0039758A" w:rsidRDefault="0035315D" w:rsidP="0035315D">
      <w:pPr>
        <w:pStyle w:val="Default"/>
        <w:jc w:val="center"/>
        <w:rPr>
          <w:b/>
          <w:bCs/>
          <w:color w:val="1A4A92"/>
          <w:sz w:val="44"/>
          <w:szCs w:val="44"/>
        </w:rPr>
      </w:pPr>
      <w:r w:rsidRPr="0039758A">
        <w:rPr>
          <w:b/>
          <w:bCs/>
          <w:color w:val="1A4A92"/>
          <w:sz w:val="44"/>
          <w:szCs w:val="44"/>
        </w:rPr>
        <w:t>Brescia, 13 maggio 2019 – ore 14.30</w:t>
      </w:r>
    </w:p>
    <w:p w:rsidR="0039758A" w:rsidRPr="0039758A" w:rsidRDefault="0035315D" w:rsidP="0035315D">
      <w:pPr>
        <w:pStyle w:val="Default"/>
        <w:jc w:val="center"/>
        <w:rPr>
          <w:b/>
          <w:color w:val="1F497D"/>
          <w:sz w:val="32"/>
          <w:szCs w:val="32"/>
          <w:u w:val="single"/>
          <w:lang w:eastAsia="en-US"/>
        </w:rPr>
      </w:pPr>
      <w:r>
        <w:rPr>
          <w:b/>
          <w:bCs/>
          <w:color w:val="1A4A92"/>
          <w:sz w:val="32"/>
          <w:szCs w:val="32"/>
        </w:rPr>
        <w:tab/>
      </w:r>
      <w:r w:rsidRPr="00026390">
        <w:rPr>
          <w:b/>
          <w:bCs/>
          <w:color w:val="1A4A92"/>
          <w:sz w:val="32"/>
          <w:szCs w:val="32"/>
        </w:rPr>
        <w:br/>
      </w:r>
      <w:r w:rsidR="0039758A" w:rsidRPr="0039758A">
        <w:rPr>
          <w:b/>
          <w:color w:val="1F497D"/>
          <w:sz w:val="32"/>
          <w:szCs w:val="32"/>
          <w:u w:val="single"/>
          <w:lang w:eastAsia="en-US"/>
        </w:rPr>
        <w:t>Aula Magna dell’Istituto Scolastico Abba Ballini</w:t>
      </w:r>
    </w:p>
    <w:p w:rsidR="0035315D" w:rsidRPr="0039758A" w:rsidRDefault="0039758A" w:rsidP="0035315D">
      <w:pPr>
        <w:pStyle w:val="Default"/>
        <w:jc w:val="center"/>
        <w:rPr>
          <w:b/>
          <w:color w:val="1F497D"/>
          <w:sz w:val="32"/>
          <w:szCs w:val="32"/>
          <w:u w:val="single"/>
          <w:lang w:eastAsia="en-US"/>
        </w:rPr>
      </w:pPr>
      <w:r w:rsidRPr="0039758A">
        <w:rPr>
          <w:b/>
          <w:color w:val="1F497D"/>
          <w:sz w:val="32"/>
          <w:szCs w:val="32"/>
          <w:u w:val="single"/>
          <w:lang w:eastAsia="en-US"/>
        </w:rPr>
        <w:t>Brescia - Via Milziade Tirandi n.3</w:t>
      </w:r>
    </w:p>
    <w:p w:rsidR="0039758A" w:rsidRDefault="0039758A" w:rsidP="0035315D">
      <w:pPr>
        <w:pStyle w:val="Default"/>
        <w:jc w:val="center"/>
        <w:rPr>
          <w:b/>
          <w:bCs/>
          <w:i/>
          <w:color w:val="E31919"/>
          <w:sz w:val="40"/>
          <w:szCs w:val="40"/>
        </w:rPr>
      </w:pPr>
    </w:p>
    <w:p w:rsidR="0035315D" w:rsidRPr="00CD2D0C" w:rsidRDefault="00DF41DF" w:rsidP="0035315D">
      <w:pPr>
        <w:tabs>
          <w:tab w:val="left" w:pos="6225"/>
        </w:tabs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250190</wp:posOffset>
            </wp:positionV>
            <wp:extent cx="1864995" cy="740410"/>
            <wp:effectExtent l="19050" t="0" r="0" b="0"/>
            <wp:wrapNone/>
            <wp:docPr id="26" name="Immagine 3" descr="Descrizione: \\ITALVSDC01\Profili Utenti\jminetti\Documenti\_Marketing\Comunicazione\Loghi ed immagini\Alavie 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\\ITALVSDC01\Profili Utenti\jminetti\Documenti\_Marketing\Comunicazione\Loghi ed immagini\Alavie med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244" r="-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15D">
        <w:rPr>
          <w:rFonts w:ascii="Calibri" w:hAnsi="Calibri"/>
          <w:b/>
          <w:color w:val="FF0000"/>
          <w:sz w:val="22"/>
          <w:szCs w:val="22"/>
        </w:rPr>
        <w:t>i</w:t>
      </w:r>
      <w:r w:rsidR="0035315D" w:rsidRPr="00CD2D0C">
        <w:rPr>
          <w:rFonts w:ascii="Calibri" w:hAnsi="Calibri"/>
          <w:b/>
          <w:color w:val="FF0000"/>
          <w:sz w:val="22"/>
          <w:szCs w:val="22"/>
        </w:rPr>
        <w:t>n collaborazione con</w:t>
      </w:r>
    </w:p>
    <w:p w:rsidR="0035315D" w:rsidRDefault="0035315D" w:rsidP="0035315D">
      <w:pPr>
        <w:tabs>
          <w:tab w:val="center" w:pos="5386"/>
          <w:tab w:val="right" w:pos="10773"/>
        </w:tabs>
        <w:jc w:val="center"/>
        <w:rPr>
          <w:rFonts w:ascii="Calibri" w:hAnsi="Calibri" w:cs="Calibri"/>
          <w:color w:val="666666"/>
          <w:sz w:val="28"/>
          <w:szCs w:val="28"/>
          <w:shd w:val="clear" w:color="auto" w:fill="FFFFFF"/>
        </w:rPr>
      </w:pPr>
    </w:p>
    <w:p w:rsidR="0035315D" w:rsidRPr="00026390" w:rsidRDefault="0035315D" w:rsidP="0035315D">
      <w:pPr>
        <w:pStyle w:val="Default"/>
        <w:jc w:val="center"/>
        <w:rPr>
          <w:b/>
          <w:bCs/>
          <w:color w:val="E31919"/>
          <w:sz w:val="32"/>
          <w:szCs w:val="32"/>
        </w:rPr>
      </w:pPr>
    </w:p>
    <w:p w:rsidR="0035315D" w:rsidRPr="00D225D1" w:rsidRDefault="0035315D" w:rsidP="0035315D">
      <w:pPr>
        <w:tabs>
          <w:tab w:val="left" w:pos="2580"/>
        </w:tabs>
        <w:jc w:val="both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35315D" w:rsidRPr="002C6B5E" w:rsidRDefault="0035315D" w:rsidP="0035315D">
      <w:pPr>
        <w:tabs>
          <w:tab w:val="left" w:pos="2580"/>
        </w:tabs>
        <w:jc w:val="both"/>
        <w:rPr>
          <w:rFonts w:ascii="Calibri" w:eastAsia="Times New Roman" w:hAnsi="Calibri"/>
          <w:b/>
          <w:bCs/>
          <w:i/>
          <w:color w:val="E31919"/>
          <w:sz w:val="28"/>
          <w:szCs w:val="28"/>
        </w:rPr>
      </w:pPr>
      <w:r>
        <w:rPr>
          <w:rFonts w:ascii="Calibri" w:eastAsia="Times New Roman" w:hAnsi="Calibri"/>
          <w:b/>
          <w:bCs/>
          <w:i/>
          <w:color w:val="E31919"/>
          <w:sz w:val="28"/>
          <w:szCs w:val="28"/>
        </w:rPr>
        <w:t>Programma</w:t>
      </w:r>
      <w:r w:rsidRPr="002C6B5E">
        <w:rPr>
          <w:rFonts w:ascii="Calibri" w:eastAsia="Times New Roman" w:hAnsi="Calibri"/>
          <w:b/>
          <w:bCs/>
          <w:i/>
          <w:color w:val="E31919"/>
          <w:sz w:val="28"/>
          <w:szCs w:val="28"/>
        </w:rPr>
        <w:t>:</w:t>
      </w:r>
    </w:p>
    <w:p w:rsidR="0035315D" w:rsidRPr="00921A65" w:rsidRDefault="0035315D" w:rsidP="0039758A">
      <w:pPr>
        <w:numPr>
          <w:ilvl w:val="0"/>
          <w:numId w:val="1"/>
        </w:numPr>
        <w:shd w:val="clear" w:color="auto" w:fill="FFFFFF"/>
        <w:spacing w:after="0"/>
        <w:ind w:hanging="663"/>
        <w:rPr>
          <w:rFonts w:ascii="Calibri" w:hAnsi="Calibri" w:cs="Calibri"/>
          <w:bCs/>
          <w:color w:val="1A4A92"/>
          <w:szCs w:val="32"/>
        </w:rPr>
      </w:pPr>
      <w:r w:rsidRPr="00921A65">
        <w:rPr>
          <w:rFonts w:ascii="Calibri" w:hAnsi="Calibri" w:cs="Calibri"/>
          <w:bCs/>
          <w:color w:val="1A4A92"/>
          <w:szCs w:val="32"/>
        </w:rPr>
        <w:t>La IV Direttiva UE e l’autovalutazione del rischio di Studio: dal rischio inerente al rischio residuo</w:t>
      </w:r>
    </w:p>
    <w:p w:rsidR="0035315D" w:rsidRPr="00921A65" w:rsidRDefault="0035315D" w:rsidP="0039758A">
      <w:pPr>
        <w:numPr>
          <w:ilvl w:val="0"/>
          <w:numId w:val="1"/>
        </w:numPr>
        <w:shd w:val="clear" w:color="auto" w:fill="FFFFFF"/>
        <w:spacing w:after="0"/>
        <w:ind w:hanging="663"/>
        <w:rPr>
          <w:rFonts w:ascii="Calibri" w:hAnsi="Calibri" w:cs="Calibri"/>
          <w:bCs/>
          <w:color w:val="1A4A92"/>
          <w:szCs w:val="32"/>
        </w:rPr>
      </w:pPr>
      <w:r w:rsidRPr="00921A65">
        <w:rPr>
          <w:rFonts w:ascii="Calibri" w:hAnsi="Calibri" w:cs="Calibri"/>
          <w:bCs/>
          <w:color w:val="1A4A92"/>
          <w:szCs w:val="32"/>
        </w:rPr>
        <w:t>La matrice del rischio e le azioni mitigatrici</w:t>
      </w:r>
    </w:p>
    <w:p w:rsidR="0035315D" w:rsidRPr="00921A65" w:rsidRDefault="0035315D" w:rsidP="0039758A">
      <w:pPr>
        <w:numPr>
          <w:ilvl w:val="0"/>
          <w:numId w:val="1"/>
        </w:numPr>
        <w:shd w:val="clear" w:color="auto" w:fill="FFFFFF"/>
        <w:spacing w:after="0"/>
        <w:ind w:hanging="663"/>
        <w:rPr>
          <w:rFonts w:ascii="Calibri" w:hAnsi="Calibri" w:cs="Calibri"/>
          <w:bCs/>
          <w:color w:val="1A4A92"/>
          <w:szCs w:val="32"/>
        </w:rPr>
      </w:pPr>
      <w:r w:rsidRPr="00921A65">
        <w:rPr>
          <w:rFonts w:ascii="Calibri" w:hAnsi="Calibri" w:cs="Calibri"/>
          <w:bCs/>
          <w:color w:val="1A4A92"/>
          <w:szCs w:val="32"/>
        </w:rPr>
        <w:t>Adeguata verifica basata sul rischio: analisi del rischio cliente e del rischio prestazione</w:t>
      </w:r>
    </w:p>
    <w:p w:rsidR="0035315D" w:rsidRPr="00921A65" w:rsidRDefault="0035315D" w:rsidP="0039758A">
      <w:pPr>
        <w:numPr>
          <w:ilvl w:val="0"/>
          <w:numId w:val="1"/>
        </w:numPr>
        <w:shd w:val="clear" w:color="auto" w:fill="FFFFFF"/>
        <w:spacing w:after="0"/>
        <w:ind w:hanging="663"/>
        <w:rPr>
          <w:rFonts w:ascii="Calibri" w:hAnsi="Calibri" w:cs="Calibri"/>
          <w:bCs/>
          <w:color w:val="1A4A92"/>
          <w:szCs w:val="32"/>
        </w:rPr>
      </w:pPr>
      <w:r w:rsidRPr="00921A65">
        <w:rPr>
          <w:rFonts w:ascii="Calibri" w:hAnsi="Calibri" w:cs="Calibri"/>
          <w:bCs/>
          <w:color w:val="1A4A92"/>
          <w:szCs w:val="32"/>
        </w:rPr>
        <w:t>Gli obblighi di conservazione e gli adempimenti Privacy</w:t>
      </w:r>
    </w:p>
    <w:p w:rsidR="0035315D" w:rsidRPr="00921A65" w:rsidRDefault="0035315D" w:rsidP="0039758A">
      <w:pPr>
        <w:numPr>
          <w:ilvl w:val="0"/>
          <w:numId w:val="1"/>
        </w:numPr>
        <w:shd w:val="clear" w:color="auto" w:fill="FFFFFF"/>
        <w:spacing w:after="0"/>
        <w:ind w:hanging="663"/>
        <w:rPr>
          <w:rFonts w:ascii="Calibri" w:hAnsi="Calibri" w:cs="Calibri"/>
          <w:bCs/>
          <w:color w:val="1A4A92"/>
          <w:szCs w:val="32"/>
        </w:rPr>
      </w:pPr>
      <w:r w:rsidRPr="00921A65">
        <w:rPr>
          <w:rFonts w:ascii="Calibri" w:hAnsi="Calibri" w:cs="Calibri"/>
          <w:bCs/>
          <w:color w:val="1A4A92"/>
          <w:szCs w:val="32"/>
        </w:rPr>
        <w:t>Le SOS e le violazioni all’uso del contante</w:t>
      </w:r>
    </w:p>
    <w:p w:rsidR="0035315D" w:rsidRDefault="0035315D" w:rsidP="0039758A">
      <w:pPr>
        <w:numPr>
          <w:ilvl w:val="0"/>
          <w:numId w:val="1"/>
        </w:numPr>
        <w:shd w:val="clear" w:color="auto" w:fill="FFFFFF"/>
        <w:spacing w:after="0"/>
        <w:ind w:hanging="663"/>
        <w:rPr>
          <w:rFonts w:ascii="Calibri" w:hAnsi="Calibri" w:cs="Calibri"/>
          <w:bCs/>
          <w:color w:val="1A4A92"/>
          <w:szCs w:val="32"/>
        </w:rPr>
      </w:pPr>
      <w:r w:rsidRPr="00921A65">
        <w:rPr>
          <w:rFonts w:ascii="Calibri" w:hAnsi="Calibri" w:cs="Calibri"/>
          <w:bCs/>
          <w:color w:val="1A4A92"/>
          <w:szCs w:val="32"/>
        </w:rPr>
        <w:t>Ispezioni e controlli negli Studi da parte degli organi verificatori</w:t>
      </w:r>
    </w:p>
    <w:p w:rsidR="0035315D" w:rsidRDefault="0035315D" w:rsidP="0039758A">
      <w:pPr>
        <w:numPr>
          <w:ilvl w:val="0"/>
          <w:numId w:val="1"/>
        </w:numPr>
        <w:shd w:val="clear" w:color="auto" w:fill="FFFFFF"/>
        <w:spacing w:after="0"/>
        <w:ind w:hanging="663"/>
        <w:rPr>
          <w:rFonts w:ascii="Calibri" w:hAnsi="Calibri" w:cs="Calibri"/>
          <w:bCs/>
          <w:color w:val="1A4A92"/>
          <w:szCs w:val="32"/>
        </w:rPr>
      </w:pPr>
      <w:r w:rsidRPr="00921A65">
        <w:rPr>
          <w:rFonts w:ascii="Calibri" w:hAnsi="Calibri" w:cs="Calibri"/>
          <w:bCs/>
          <w:color w:val="1A4A92"/>
          <w:szCs w:val="32"/>
        </w:rPr>
        <w:t>Casi pratici di applicazione del D.lgs. 90/2017</w:t>
      </w:r>
    </w:p>
    <w:p w:rsidR="0035315D" w:rsidRPr="00813B56" w:rsidRDefault="0035315D" w:rsidP="0039758A">
      <w:pPr>
        <w:tabs>
          <w:tab w:val="left" w:pos="2580"/>
        </w:tabs>
        <w:spacing w:after="0"/>
        <w:jc w:val="both"/>
        <w:rPr>
          <w:rFonts w:ascii="Calibri" w:eastAsia="Times New Roman" w:hAnsi="Calibri"/>
          <w:b/>
          <w:bCs/>
          <w:i/>
          <w:color w:val="E31919"/>
          <w:sz w:val="6"/>
          <w:szCs w:val="28"/>
        </w:rPr>
      </w:pPr>
    </w:p>
    <w:p w:rsidR="0035315D" w:rsidRPr="002C6B5E" w:rsidRDefault="0035315D" w:rsidP="0035315D">
      <w:pPr>
        <w:tabs>
          <w:tab w:val="left" w:pos="2580"/>
        </w:tabs>
        <w:jc w:val="both"/>
        <w:rPr>
          <w:rFonts w:ascii="Calibri" w:eastAsia="Times New Roman" w:hAnsi="Calibri"/>
          <w:b/>
          <w:bCs/>
          <w:i/>
          <w:color w:val="E31919"/>
          <w:sz w:val="28"/>
          <w:szCs w:val="28"/>
        </w:rPr>
      </w:pPr>
      <w:r w:rsidRPr="002C6B5E">
        <w:rPr>
          <w:rFonts w:ascii="Calibri" w:eastAsia="Times New Roman" w:hAnsi="Calibri"/>
          <w:b/>
          <w:bCs/>
          <w:i/>
          <w:color w:val="E31919"/>
          <w:sz w:val="28"/>
          <w:szCs w:val="28"/>
        </w:rPr>
        <w:t>Relatori:</w:t>
      </w:r>
    </w:p>
    <w:p w:rsidR="0035315D" w:rsidRPr="001B0865" w:rsidRDefault="0035315D" w:rsidP="0035315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663"/>
        <w:jc w:val="both"/>
        <w:rPr>
          <w:rFonts w:ascii="Calibri" w:hAnsi="Calibri" w:cs="Calibri"/>
          <w:bCs/>
          <w:color w:val="1A4A92"/>
          <w:szCs w:val="32"/>
        </w:rPr>
      </w:pPr>
      <w:r w:rsidRPr="001B0865">
        <w:rPr>
          <w:rFonts w:ascii="Calibri" w:hAnsi="Calibri" w:cs="Calibri"/>
          <w:b/>
          <w:bCs/>
          <w:color w:val="1A4A92"/>
          <w:szCs w:val="32"/>
        </w:rPr>
        <w:t>Dott. Raffaele D’Arienzo</w:t>
      </w:r>
      <w:r w:rsidRPr="001B0865">
        <w:rPr>
          <w:rFonts w:ascii="Calibri" w:hAnsi="Calibri" w:cs="Calibri"/>
          <w:bCs/>
          <w:color w:val="1A4A92"/>
          <w:szCs w:val="32"/>
        </w:rPr>
        <w:t>, Componente GDL Antiriciclaggio Commissione Nazionale CNDCEC</w:t>
      </w:r>
    </w:p>
    <w:p w:rsidR="0035315D" w:rsidRPr="001B0865" w:rsidRDefault="0035315D" w:rsidP="0035315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663"/>
        <w:jc w:val="both"/>
        <w:rPr>
          <w:rFonts w:ascii="Calibri" w:hAnsi="Calibri" w:cs="Calibri"/>
          <w:bCs/>
          <w:color w:val="1A4A92"/>
          <w:szCs w:val="32"/>
        </w:rPr>
      </w:pPr>
      <w:r w:rsidRPr="001B0865">
        <w:rPr>
          <w:rFonts w:ascii="Calibri" w:hAnsi="Calibri" w:cs="Calibri"/>
          <w:b/>
          <w:bCs/>
          <w:color w:val="1A4A92"/>
          <w:szCs w:val="32"/>
        </w:rPr>
        <w:t>Dott.ssa Lucia Manuela Musumeci</w:t>
      </w:r>
      <w:r w:rsidRPr="001B0865">
        <w:rPr>
          <w:rFonts w:ascii="Calibri" w:hAnsi="Calibri" w:cs="Calibri"/>
          <w:bCs/>
          <w:color w:val="1A4A92"/>
          <w:szCs w:val="32"/>
        </w:rPr>
        <w:t>, Consulente Senior Antiriciclaggio Alavie</w:t>
      </w:r>
    </w:p>
    <w:p w:rsidR="0035315D" w:rsidRPr="00813B56" w:rsidRDefault="0035315D" w:rsidP="0035315D">
      <w:pPr>
        <w:pStyle w:val="CM1"/>
        <w:rPr>
          <w:rFonts w:ascii="Calibri" w:hAnsi="Calibri"/>
          <w:b/>
          <w:bCs/>
          <w:i/>
          <w:color w:val="E31919"/>
          <w:sz w:val="8"/>
          <w:szCs w:val="8"/>
        </w:rPr>
      </w:pPr>
    </w:p>
    <w:p w:rsidR="0035315D" w:rsidRPr="002C6B5E" w:rsidRDefault="0035315D" w:rsidP="0035315D">
      <w:pPr>
        <w:pStyle w:val="CM1"/>
        <w:rPr>
          <w:rFonts w:ascii="Calibri" w:hAnsi="Calibri"/>
          <w:b/>
          <w:bCs/>
          <w:i/>
          <w:color w:val="E31919"/>
          <w:sz w:val="28"/>
          <w:szCs w:val="28"/>
        </w:rPr>
      </w:pPr>
      <w:r w:rsidRPr="002C6B5E">
        <w:rPr>
          <w:rFonts w:ascii="Calibri" w:hAnsi="Calibri"/>
          <w:b/>
          <w:bCs/>
          <w:i/>
          <w:color w:val="E31919"/>
          <w:sz w:val="28"/>
          <w:szCs w:val="28"/>
        </w:rPr>
        <w:t xml:space="preserve">Durata: </w:t>
      </w:r>
    </w:p>
    <w:p w:rsidR="0035315D" w:rsidRPr="008143D4" w:rsidRDefault="0039758A" w:rsidP="0035315D">
      <w:pPr>
        <w:numPr>
          <w:ilvl w:val="0"/>
          <w:numId w:val="2"/>
        </w:numPr>
        <w:shd w:val="clear" w:color="auto" w:fill="FFFFFF"/>
        <w:spacing w:after="0"/>
        <w:ind w:hanging="642"/>
        <w:rPr>
          <w:rFonts w:ascii="Calibri" w:hAnsi="Calibri" w:cs="Calibri"/>
          <w:bCs/>
          <w:color w:val="1A4A92"/>
          <w:szCs w:val="32"/>
        </w:rPr>
      </w:pPr>
      <w:r>
        <w:rPr>
          <w:rFonts w:ascii="Calibri" w:hAnsi="Calibri" w:cs="Calibri"/>
          <w:bCs/>
          <w:color w:val="1A4A92"/>
          <w:szCs w:val="32"/>
        </w:rPr>
        <w:t xml:space="preserve">dalle </w:t>
      </w:r>
      <w:r w:rsidR="0035315D" w:rsidRPr="00F8088E">
        <w:rPr>
          <w:rFonts w:ascii="Calibri" w:hAnsi="Calibri" w:cs="Calibri"/>
          <w:bCs/>
          <w:color w:val="1A4A92"/>
          <w:szCs w:val="32"/>
        </w:rPr>
        <w:t xml:space="preserve">ore </w:t>
      </w:r>
      <w:r w:rsidR="0035315D">
        <w:rPr>
          <w:rFonts w:ascii="Calibri" w:hAnsi="Calibri" w:cs="Calibri"/>
          <w:bCs/>
          <w:color w:val="1A4A92"/>
          <w:szCs w:val="32"/>
        </w:rPr>
        <w:t>14</w:t>
      </w:r>
      <w:r w:rsidR="0035315D" w:rsidRPr="00F8088E">
        <w:rPr>
          <w:rFonts w:ascii="Calibri" w:hAnsi="Calibri" w:cs="Calibri"/>
          <w:bCs/>
          <w:color w:val="1A4A92"/>
          <w:szCs w:val="32"/>
        </w:rPr>
        <w:t>.</w:t>
      </w:r>
      <w:r w:rsidR="0035315D">
        <w:rPr>
          <w:rFonts w:ascii="Calibri" w:hAnsi="Calibri" w:cs="Calibri"/>
          <w:bCs/>
          <w:color w:val="1A4A92"/>
          <w:szCs w:val="32"/>
        </w:rPr>
        <w:t>3</w:t>
      </w:r>
      <w:r w:rsidR="0035315D" w:rsidRPr="00F8088E">
        <w:rPr>
          <w:rFonts w:ascii="Calibri" w:hAnsi="Calibri" w:cs="Calibri"/>
          <w:bCs/>
          <w:color w:val="1A4A92"/>
          <w:szCs w:val="32"/>
        </w:rPr>
        <w:t xml:space="preserve">0 </w:t>
      </w:r>
      <w:r>
        <w:rPr>
          <w:rFonts w:ascii="Calibri" w:hAnsi="Calibri" w:cs="Calibri"/>
          <w:bCs/>
          <w:color w:val="1A4A92"/>
          <w:szCs w:val="32"/>
        </w:rPr>
        <w:t>alle ore</w:t>
      </w:r>
      <w:r w:rsidR="0035315D" w:rsidRPr="00F8088E">
        <w:rPr>
          <w:rFonts w:ascii="Calibri" w:hAnsi="Calibri" w:cs="Calibri"/>
          <w:bCs/>
          <w:color w:val="1A4A92"/>
          <w:szCs w:val="32"/>
        </w:rPr>
        <w:t xml:space="preserve"> 1</w:t>
      </w:r>
      <w:r w:rsidR="0035315D">
        <w:rPr>
          <w:rFonts w:ascii="Calibri" w:hAnsi="Calibri" w:cs="Calibri"/>
          <w:bCs/>
          <w:color w:val="1A4A92"/>
          <w:szCs w:val="32"/>
        </w:rPr>
        <w:t>8</w:t>
      </w:r>
      <w:r w:rsidR="0035315D" w:rsidRPr="00F8088E">
        <w:rPr>
          <w:rFonts w:ascii="Calibri" w:hAnsi="Calibri" w:cs="Calibri"/>
          <w:bCs/>
          <w:color w:val="1A4A92"/>
          <w:szCs w:val="32"/>
        </w:rPr>
        <w:t>.</w:t>
      </w:r>
      <w:r w:rsidR="0035315D">
        <w:rPr>
          <w:rFonts w:ascii="Calibri" w:hAnsi="Calibri" w:cs="Calibri"/>
          <w:bCs/>
          <w:color w:val="1A4A92"/>
          <w:szCs w:val="32"/>
        </w:rPr>
        <w:t>3</w:t>
      </w:r>
      <w:r w:rsidR="0035315D" w:rsidRPr="00F8088E">
        <w:rPr>
          <w:rFonts w:ascii="Calibri" w:hAnsi="Calibri" w:cs="Calibri"/>
          <w:bCs/>
          <w:color w:val="1A4A92"/>
          <w:szCs w:val="32"/>
        </w:rPr>
        <w:t>0 (</w:t>
      </w:r>
      <w:r w:rsidR="0035315D" w:rsidRPr="005A4756">
        <w:rPr>
          <w:rFonts w:ascii="Calibri" w:hAnsi="Calibri" w:cs="Calibri"/>
          <w:bCs/>
          <w:i/>
          <w:color w:val="1A4A92"/>
          <w:szCs w:val="32"/>
        </w:rPr>
        <w:t>pausa prevista alle ore 1</w:t>
      </w:r>
      <w:r w:rsidR="0035315D">
        <w:rPr>
          <w:rFonts w:ascii="Calibri" w:hAnsi="Calibri" w:cs="Calibri"/>
          <w:bCs/>
          <w:i/>
          <w:color w:val="1A4A92"/>
          <w:szCs w:val="32"/>
        </w:rPr>
        <w:t>6</w:t>
      </w:r>
      <w:r w:rsidR="0035315D" w:rsidRPr="005A4756">
        <w:rPr>
          <w:rFonts w:ascii="Calibri" w:hAnsi="Calibri" w:cs="Calibri"/>
          <w:bCs/>
          <w:i/>
          <w:color w:val="1A4A92"/>
          <w:szCs w:val="32"/>
        </w:rPr>
        <w:t>.</w:t>
      </w:r>
      <w:r w:rsidR="0035315D">
        <w:rPr>
          <w:rFonts w:ascii="Calibri" w:hAnsi="Calibri" w:cs="Calibri"/>
          <w:bCs/>
          <w:i/>
          <w:color w:val="1A4A92"/>
          <w:szCs w:val="32"/>
        </w:rPr>
        <w:t>3</w:t>
      </w:r>
      <w:r w:rsidR="0035315D" w:rsidRPr="005A4756">
        <w:rPr>
          <w:rFonts w:ascii="Calibri" w:hAnsi="Calibri" w:cs="Calibri"/>
          <w:bCs/>
          <w:i/>
          <w:color w:val="1A4A92"/>
          <w:szCs w:val="32"/>
        </w:rPr>
        <w:t>0</w:t>
      </w:r>
      <w:r w:rsidR="0035315D" w:rsidRPr="00F8088E">
        <w:rPr>
          <w:rFonts w:ascii="Calibri" w:hAnsi="Calibri" w:cs="Calibri"/>
          <w:bCs/>
          <w:color w:val="1A4A92"/>
          <w:szCs w:val="32"/>
        </w:rPr>
        <w:t>)</w:t>
      </w:r>
    </w:p>
    <w:p w:rsidR="00CD2D0C" w:rsidRDefault="00CD2D0C" w:rsidP="00B2560F">
      <w:pPr>
        <w:spacing w:before="240"/>
        <w:jc w:val="center"/>
        <w:rPr>
          <w:rFonts w:ascii="Calibri" w:hAnsi="Calibri"/>
          <w:b/>
          <w:bCs/>
          <w:color w:val="E31919"/>
          <w:sz w:val="28"/>
          <w:szCs w:val="28"/>
        </w:rPr>
      </w:pPr>
      <w:r w:rsidRPr="008F11C8">
        <w:lastRenderedPageBreak/>
        <w:pict>
          <v:shape id="_x0000_s1047" type="#_x0000_t32" style="position:absolute;left:0;text-align:left;margin-left:-26.95pt;margin-top:9.4pt;width:567.6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" strokecolor="#e31919" strokeweight="2pt"/>
        </w:pict>
      </w:r>
    </w:p>
    <w:p w:rsidR="00E23CB3" w:rsidRDefault="00E23CB3" w:rsidP="00B2560F">
      <w:pPr>
        <w:spacing w:before="240"/>
        <w:jc w:val="center"/>
        <w:rPr>
          <w:rFonts w:ascii="Calibri" w:hAnsi="Calibri"/>
          <w:b/>
          <w:bCs/>
          <w:color w:val="E31919"/>
          <w:sz w:val="28"/>
          <w:szCs w:val="28"/>
        </w:rPr>
      </w:pPr>
    </w:p>
    <w:p w:rsidR="001D175A" w:rsidRDefault="00CB5FC0" w:rsidP="00BD30CB">
      <w:pPr>
        <w:spacing w:before="240"/>
        <w:jc w:val="center"/>
        <w:rPr>
          <w:rFonts w:ascii="Calibri" w:hAnsi="Calibri"/>
          <w:b/>
          <w:bCs/>
          <w:color w:val="E31919"/>
          <w:sz w:val="36"/>
          <w:szCs w:val="36"/>
        </w:rPr>
      </w:pPr>
      <w:r w:rsidRPr="001D175A">
        <w:rPr>
          <w:rFonts w:ascii="Calibri" w:hAnsi="Calibri"/>
          <w:b/>
          <w:bCs/>
          <w:color w:val="E31919"/>
          <w:sz w:val="36"/>
          <w:szCs w:val="36"/>
        </w:rPr>
        <w:t>E</w:t>
      </w:r>
      <w:r w:rsidR="00912C08" w:rsidRPr="001D175A">
        <w:rPr>
          <w:rFonts w:ascii="Calibri" w:hAnsi="Calibri"/>
          <w:b/>
          <w:bCs/>
          <w:color w:val="E31919"/>
          <w:sz w:val="36"/>
          <w:szCs w:val="36"/>
        </w:rPr>
        <w:t xml:space="preserve">vento </w:t>
      </w:r>
      <w:r w:rsidR="001D175A">
        <w:rPr>
          <w:rFonts w:ascii="Calibri" w:hAnsi="Calibri"/>
          <w:b/>
          <w:bCs/>
          <w:color w:val="E31919"/>
          <w:sz w:val="36"/>
          <w:szCs w:val="36"/>
        </w:rPr>
        <w:t xml:space="preserve">accreditato </w:t>
      </w:r>
      <w:r w:rsidR="00912C08" w:rsidRPr="001D175A">
        <w:rPr>
          <w:rFonts w:ascii="Calibri" w:hAnsi="Calibri"/>
          <w:b/>
          <w:bCs/>
          <w:color w:val="E31919"/>
          <w:sz w:val="36"/>
          <w:szCs w:val="36"/>
        </w:rPr>
        <w:t>ai fini della Formazione Professionale Continua</w:t>
      </w:r>
    </w:p>
    <w:p w:rsidR="001D175A" w:rsidRDefault="00912C08" w:rsidP="00BD30CB">
      <w:pPr>
        <w:spacing w:before="240"/>
        <w:jc w:val="center"/>
        <w:rPr>
          <w:rFonts w:ascii="Calibri" w:hAnsi="Calibri"/>
          <w:b/>
          <w:bCs/>
          <w:color w:val="E31919"/>
          <w:sz w:val="36"/>
          <w:szCs w:val="36"/>
        </w:rPr>
      </w:pPr>
      <w:r w:rsidRPr="001D175A">
        <w:rPr>
          <w:rFonts w:ascii="Calibri" w:hAnsi="Calibri"/>
          <w:b/>
          <w:bCs/>
          <w:color w:val="E31919"/>
          <w:sz w:val="36"/>
          <w:szCs w:val="36"/>
        </w:rPr>
        <w:t>dei Dottori Commercialisti</w:t>
      </w:r>
      <w:r w:rsidR="001D175A">
        <w:rPr>
          <w:rFonts w:ascii="Calibri" w:hAnsi="Calibri"/>
          <w:b/>
          <w:bCs/>
          <w:color w:val="E31919"/>
          <w:sz w:val="36"/>
          <w:szCs w:val="36"/>
        </w:rPr>
        <w:t xml:space="preserve"> </w:t>
      </w:r>
      <w:r w:rsidRPr="001D175A">
        <w:rPr>
          <w:rFonts w:ascii="Calibri" w:hAnsi="Calibri"/>
          <w:b/>
          <w:bCs/>
          <w:color w:val="E31919"/>
          <w:sz w:val="36"/>
          <w:szCs w:val="36"/>
        </w:rPr>
        <w:t xml:space="preserve"> e degli Esperti Contabili</w:t>
      </w:r>
    </w:p>
    <w:p w:rsidR="00311C69" w:rsidRPr="001D175A" w:rsidRDefault="001B5B1C" w:rsidP="00BD30CB">
      <w:pPr>
        <w:spacing w:before="240"/>
        <w:jc w:val="center"/>
        <w:rPr>
          <w:rFonts w:ascii="Calibri" w:hAnsi="Calibri"/>
          <w:b/>
          <w:bCs/>
          <w:color w:val="E31919"/>
          <w:sz w:val="36"/>
          <w:szCs w:val="36"/>
        </w:rPr>
      </w:pPr>
      <w:r>
        <w:rPr>
          <w:rFonts w:ascii="Calibri" w:hAnsi="Calibri"/>
          <w:b/>
          <w:bCs/>
          <w:color w:val="E31919"/>
          <w:sz w:val="36"/>
          <w:szCs w:val="36"/>
        </w:rPr>
        <w:t>All’evento saranno attribuiti 4 crediti formativi a carattere obbligatorio, validi anche per la formazione revisori legali gruppo B</w:t>
      </w:r>
    </w:p>
    <w:p w:rsidR="0028511B" w:rsidRPr="00F75C23" w:rsidRDefault="0028511B" w:rsidP="00B2560F">
      <w:pPr>
        <w:spacing w:before="240"/>
        <w:jc w:val="center"/>
        <w:rPr>
          <w:rFonts w:ascii="Calibri" w:hAnsi="Calibri"/>
          <w:b/>
          <w:bCs/>
          <w:color w:val="E31919"/>
          <w:sz w:val="28"/>
          <w:szCs w:val="28"/>
        </w:rPr>
      </w:pPr>
    </w:p>
    <w:p w:rsidR="00C468C4" w:rsidRDefault="008F11C8" w:rsidP="00C468C4">
      <w:pPr>
        <w:ind w:left="567" w:right="567" w:firstLine="709"/>
        <w:jc w:val="both"/>
        <w:rPr>
          <w:rFonts w:ascii="Calibri" w:hAnsi="Calibri"/>
          <w:color w:val="868688"/>
        </w:rPr>
      </w:pPr>
      <w:r w:rsidRPr="008F11C8">
        <w:rPr>
          <w:rFonts w:ascii="Calibri" w:hAnsi="Calibri"/>
          <w:b/>
          <w:bCs/>
          <w:color w:val="868688"/>
        </w:rPr>
        <w:t xml:space="preserve"> </w:t>
      </w:r>
      <w:r w:rsidRPr="008F11C8">
        <w:rPr>
          <w:rFonts w:ascii="Calibri" w:hAnsi="Calibri"/>
          <w:color w:val="868688"/>
        </w:rPr>
        <w:t>La partecipazione al</w:t>
      </w:r>
      <w:r w:rsidR="00A1111B">
        <w:rPr>
          <w:rFonts w:ascii="Calibri" w:hAnsi="Calibri"/>
          <w:color w:val="868688"/>
        </w:rPr>
        <w:t>l’evento è gratuita.</w:t>
      </w:r>
    </w:p>
    <w:p w:rsidR="00CB5FC0" w:rsidRDefault="00A1111B" w:rsidP="00C468C4">
      <w:pPr>
        <w:ind w:left="567" w:right="567" w:firstLine="709"/>
        <w:jc w:val="both"/>
        <w:rPr>
          <w:rFonts w:ascii="Calibri" w:hAnsi="Calibri"/>
          <w:color w:val="868688"/>
        </w:rPr>
      </w:pPr>
      <w:r>
        <w:rPr>
          <w:rFonts w:ascii="Calibri" w:hAnsi="Calibri"/>
          <w:color w:val="868688"/>
        </w:rPr>
        <w:t xml:space="preserve">Per gli iscritti all’Ordine di Brescia prenotazioni on-line al sito www.commercialisti.brescia.it </w:t>
      </w:r>
      <w:r>
        <w:rPr>
          <w:rFonts w:ascii="Calibri" w:hAnsi="Calibri"/>
          <w:color w:val="868688"/>
        </w:rPr>
        <w:br/>
        <w:t xml:space="preserve">Gli Iscritti ad altri Ordini dovranno inviare una mail a </w:t>
      </w:r>
      <w:hyperlink r:id="rId10" w:history="1">
        <w:r w:rsidR="00C468C4" w:rsidRPr="00224E39">
          <w:rPr>
            <w:rStyle w:val="Collegamentoipertestuale"/>
            <w:rFonts w:ascii="Calibri" w:hAnsi="Calibri"/>
          </w:rPr>
          <w:t>formazione@dottcomm.bs.it</w:t>
        </w:r>
      </w:hyperlink>
      <w:r w:rsidR="00C468C4">
        <w:rPr>
          <w:rFonts w:ascii="Calibri" w:hAnsi="Calibri"/>
          <w:color w:val="868688"/>
        </w:rPr>
        <w:t xml:space="preserve"> </w:t>
      </w:r>
      <w:r>
        <w:rPr>
          <w:rFonts w:ascii="Calibri" w:hAnsi="Calibri"/>
          <w:color w:val="868688"/>
        </w:rPr>
        <w:t>, indicando cognome, nome, codice fiscale e Ordine di apparte</w:t>
      </w:r>
      <w:r w:rsidR="006D7E00">
        <w:rPr>
          <w:rFonts w:ascii="Calibri" w:hAnsi="Calibri"/>
          <w:color w:val="868688"/>
        </w:rPr>
        <w:t>ne</w:t>
      </w:r>
      <w:r>
        <w:rPr>
          <w:rFonts w:ascii="Calibri" w:hAnsi="Calibri"/>
          <w:color w:val="868688"/>
        </w:rPr>
        <w:t>nza.</w:t>
      </w:r>
    </w:p>
    <w:p w:rsidR="0028511B" w:rsidRDefault="00CD2D0C" w:rsidP="00BD30CB">
      <w:pPr>
        <w:ind w:left="567" w:right="567" w:firstLine="709"/>
        <w:jc w:val="both"/>
        <w:rPr>
          <w:rFonts w:ascii="Calibri" w:hAnsi="Calibri"/>
          <w:color w:val="868688"/>
          <w:u w:val="single"/>
        </w:rPr>
      </w:pPr>
      <w:r>
        <w:rPr>
          <w:rFonts w:ascii="Calibri" w:hAnsi="Calibri"/>
          <w:color w:val="868688"/>
        </w:rPr>
        <w:t>Le iscrizioni verranno chiuse al raggiungimento di n.</w:t>
      </w:r>
      <w:r w:rsidR="0035315D">
        <w:rPr>
          <w:rFonts w:ascii="Calibri" w:hAnsi="Calibri"/>
          <w:color w:val="868688"/>
        </w:rPr>
        <w:t>2</w:t>
      </w:r>
      <w:r w:rsidR="0039758A">
        <w:rPr>
          <w:rFonts w:ascii="Calibri" w:hAnsi="Calibri"/>
          <w:color w:val="868688"/>
        </w:rPr>
        <w:t>5</w:t>
      </w:r>
      <w:r w:rsidR="0035315D">
        <w:rPr>
          <w:rFonts w:ascii="Calibri" w:hAnsi="Calibri"/>
          <w:color w:val="868688"/>
        </w:rPr>
        <w:t>0</w:t>
      </w:r>
      <w:r>
        <w:rPr>
          <w:rFonts w:ascii="Calibri" w:hAnsi="Calibri"/>
          <w:color w:val="868688"/>
        </w:rPr>
        <w:t xml:space="preserve"> partecipanti, </w:t>
      </w:r>
      <w:r w:rsidRPr="00CD2D0C">
        <w:rPr>
          <w:rFonts w:ascii="Calibri" w:hAnsi="Calibri"/>
          <w:b/>
          <w:color w:val="868688"/>
          <w:u w:val="single"/>
        </w:rPr>
        <w:t>dei quali un numero massimo di 30 potranno essere dipendenti di studio degli Iscritti</w:t>
      </w:r>
      <w:r>
        <w:rPr>
          <w:rFonts w:ascii="Calibri" w:hAnsi="Calibri"/>
          <w:color w:val="868688"/>
        </w:rPr>
        <w:t xml:space="preserve">, </w:t>
      </w:r>
      <w:r w:rsidRPr="00CD2D0C">
        <w:rPr>
          <w:rFonts w:ascii="Calibri" w:hAnsi="Calibri"/>
          <w:color w:val="868688"/>
          <w:u w:val="single"/>
        </w:rPr>
        <w:t>ai quali, al termine, verrà rilasciato</w:t>
      </w:r>
      <w:r w:rsidR="00C468C4">
        <w:rPr>
          <w:rFonts w:ascii="Calibri" w:hAnsi="Calibri"/>
          <w:color w:val="868688"/>
          <w:u w:val="single"/>
        </w:rPr>
        <w:t xml:space="preserve"> a cura di Alavie</w:t>
      </w:r>
      <w:r w:rsidRPr="00CD2D0C">
        <w:rPr>
          <w:rFonts w:ascii="Calibri" w:hAnsi="Calibri"/>
          <w:color w:val="868688"/>
          <w:u w:val="single"/>
        </w:rPr>
        <w:t xml:space="preserve"> un attestato di partecipazione che potrà essere utilizzato per documentare l’avvenuta formazione. L’iscrizione dei Dipendenti di studio dovrà avvenire</w:t>
      </w:r>
      <w:r w:rsidR="0028511B">
        <w:rPr>
          <w:rFonts w:ascii="Calibri" w:hAnsi="Calibri"/>
          <w:color w:val="868688"/>
          <w:u w:val="single"/>
        </w:rPr>
        <w:t xml:space="preserve"> inviando una mail a </w:t>
      </w:r>
      <w:hyperlink r:id="rId11" w:history="1">
        <w:r w:rsidR="0028511B" w:rsidRPr="00657201">
          <w:rPr>
            <w:rStyle w:val="Collegamentoipertestuale"/>
            <w:rFonts w:ascii="Calibri" w:hAnsi="Calibri"/>
          </w:rPr>
          <w:t>formazione@dottcomm.bs.it</w:t>
        </w:r>
      </w:hyperlink>
      <w:r w:rsidR="0028511B">
        <w:rPr>
          <w:rFonts w:ascii="Calibri" w:hAnsi="Calibri"/>
          <w:color w:val="868688"/>
          <w:u w:val="single"/>
        </w:rPr>
        <w:t xml:space="preserve">  </w:t>
      </w:r>
      <w:r w:rsidRPr="00CD2D0C">
        <w:rPr>
          <w:rFonts w:ascii="Calibri" w:hAnsi="Calibri"/>
          <w:color w:val="868688"/>
          <w:u w:val="single"/>
        </w:rPr>
        <w:t xml:space="preserve">entro e non oltre la data del </w:t>
      </w:r>
      <w:r w:rsidR="0035315D">
        <w:rPr>
          <w:rFonts w:ascii="Calibri" w:hAnsi="Calibri"/>
          <w:color w:val="868688"/>
          <w:u w:val="single"/>
        </w:rPr>
        <w:t>30 Aprile</w:t>
      </w:r>
      <w:r w:rsidRPr="00CD2D0C">
        <w:rPr>
          <w:rFonts w:ascii="Calibri" w:hAnsi="Calibri"/>
          <w:color w:val="868688"/>
          <w:u w:val="single"/>
        </w:rPr>
        <w:t xml:space="preserve"> 201</w:t>
      </w:r>
      <w:r w:rsidR="0035315D">
        <w:rPr>
          <w:rFonts w:ascii="Calibri" w:hAnsi="Calibri"/>
          <w:color w:val="868688"/>
          <w:u w:val="single"/>
        </w:rPr>
        <w:t>9</w:t>
      </w:r>
      <w:r w:rsidR="0028511B">
        <w:rPr>
          <w:rFonts w:ascii="Calibri" w:hAnsi="Calibri"/>
          <w:color w:val="868688"/>
          <w:u w:val="single"/>
        </w:rPr>
        <w:t>, avente ad oggetto: ISCRIZIONE CORSO ANTIRICICLAGGIO – DIPENDENTI STUDI PROFESSIONALI, indicando nella mail nome e cognome del partecipante e Studio di appartenenza.</w:t>
      </w:r>
    </w:p>
    <w:p w:rsidR="00C468C4" w:rsidRDefault="00C468C4" w:rsidP="00BD30CB">
      <w:pPr>
        <w:ind w:left="567" w:right="567" w:firstLine="709"/>
        <w:jc w:val="both"/>
        <w:rPr>
          <w:rFonts w:ascii="Calibri" w:hAnsi="Calibri"/>
          <w:color w:val="868688"/>
          <w:u w:val="single"/>
        </w:rPr>
      </w:pPr>
    </w:p>
    <w:p w:rsidR="00C468C4" w:rsidRDefault="00C468C4" w:rsidP="00BD30CB">
      <w:pPr>
        <w:ind w:left="567" w:right="567" w:firstLine="709"/>
        <w:jc w:val="both"/>
        <w:rPr>
          <w:rFonts w:ascii="Calibri" w:hAnsi="Calibri"/>
          <w:color w:val="868688"/>
          <w:u w:val="single"/>
        </w:rPr>
      </w:pPr>
    </w:p>
    <w:sectPr w:rsidR="00C468C4" w:rsidSect="0035315D">
      <w:headerReference w:type="default" r:id="rId12"/>
      <w:footerReference w:type="default" r:id="rId13"/>
      <w:footerReference w:type="first" r:id="rId14"/>
      <w:type w:val="continuous"/>
      <w:pgSz w:w="11900" w:h="16840"/>
      <w:pgMar w:top="709" w:right="560" w:bottom="1418" w:left="567" w:header="284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59" w:rsidRDefault="008C1259">
      <w:pPr>
        <w:spacing w:after="0"/>
      </w:pPr>
      <w:r>
        <w:separator/>
      </w:r>
    </w:p>
  </w:endnote>
  <w:endnote w:type="continuationSeparator" w:id="0">
    <w:p w:rsidR="008C1259" w:rsidRDefault="008C12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Extended">
    <w:altName w:val="Segoe UI Black"/>
    <w:charset w:val="00"/>
    <w:family w:val="swiss"/>
    <w:pitch w:val="variable"/>
    <w:sig w:usb0="00000001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5D" w:rsidRPr="007A79AC" w:rsidRDefault="0035315D" w:rsidP="0035315D">
    <w:pPr>
      <w:tabs>
        <w:tab w:val="center" w:pos="5386"/>
      </w:tabs>
      <w:autoSpaceDE w:val="0"/>
      <w:autoSpaceDN w:val="0"/>
      <w:adjustRightInd w:val="0"/>
      <w:spacing w:after="0"/>
      <w:rPr>
        <w:noProof/>
        <w:color w:val="595959"/>
      </w:rPr>
    </w:pPr>
    <w:r w:rsidRPr="001038EC">
      <w:rPr>
        <w:rFonts w:ascii="FuturaExtended" w:hAnsi="FuturaExtended" w:cs="Calibri"/>
        <w:b/>
        <w:color w:val="595959"/>
        <w:sz w:val="23"/>
        <w:szCs w:val="23"/>
      </w:rPr>
      <w:t>Alavie Srl</w:t>
    </w:r>
    <w:r w:rsidRPr="007A79AC">
      <w:rPr>
        <w:rFonts w:ascii="FuturaExtended" w:hAnsi="FuturaExtended" w:cs="Calibri"/>
        <w:color w:val="595959"/>
        <w:sz w:val="23"/>
        <w:szCs w:val="23"/>
      </w:rPr>
      <w:t xml:space="preserve"> </w:t>
    </w:r>
    <w:r w:rsidRPr="007A79AC">
      <w:rPr>
        <w:rFonts w:ascii="FuturaExtended" w:hAnsi="FuturaExtended" w:cs="Calibri"/>
        <w:color w:val="595959"/>
        <w:sz w:val="23"/>
        <w:szCs w:val="23"/>
      </w:rPr>
      <w:tab/>
    </w:r>
    <w:r w:rsidRPr="007A79AC">
      <w:rPr>
        <w:rFonts w:ascii="FuturaExtended" w:hAnsi="FuturaExtended" w:cs="Calibri"/>
        <w:color w:val="595959"/>
        <w:sz w:val="23"/>
        <w:szCs w:val="23"/>
      </w:rPr>
      <w:br/>
      <w:t>Polo direzionale Via A.Volta, 94 – 20832 Desio (Mb)</w:t>
    </w:r>
    <w:r w:rsidRPr="007A79AC">
      <w:rPr>
        <w:noProof/>
        <w:color w:val="595959"/>
      </w:rPr>
      <w:t xml:space="preserve"> </w:t>
    </w:r>
    <w:r w:rsidRPr="007A79AC">
      <w:rPr>
        <w:rFonts w:ascii="FuturaExtended" w:hAnsi="FuturaExtended" w:cs="Calibri"/>
        <w:color w:val="595959"/>
        <w:sz w:val="23"/>
        <w:szCs w:val="23"/>
      </w:rPr>
      <w:br/>
      <w:t>Tel. 0362.30.86.61 – info@alavie.it</w:t>
    </w:r>
    <w:r w:rsidRPr="007A79AC">
      <w:rPr>
        <w:noProof/>
        <w:color w:val="595959"/>
      </w:rPr>
      <w:t xml:space="preserve"> </w:t>
    </w:r>
    <w:r w:rsidRPr="007A79AC">
      <w:rPr>
        <w:rFonts w:ascii="FuturaExtended" w:hAnsi="FuturaExtended" w:cs="Calibri"/>
        <w:color w:val="595959"/>
        <w:sz w:val="23"/>
        <w:szCs w:val="23"/>
      </w:rPr>
      <w:t>–</w:t>
    </w:r>
    <w:r>
      <w:rPr>
        <w:noProof/>
        <w:color w:val="595959"/>
      </w:rPr>
      <w:t xml:space="preserve"> </w:t>
    </w:r>
    <w:r w:rsidRPr="001038EC">
      <w:rPr>
        <w:rFonts w:ascii="FuturaExtended" w:hAnsi="FuturaExtended" w:cs="Calibri"/>
        <w:color w:val="595959"/>
        <w:sz w:val="23"/>
        <w:szCs w:val="23"/>
      </w:rPr>
      <w:t>Facebook.com/AlavieAntiriciclaggio</w:t>
    </w:r>
  </w:p>
  <w:p w:rsidR="00C75191" w:rsidRDefault="00C75191" w:rsidP="00C75191">
    <w:pPr>
      <w:pStyle w:val="Intestazione"/>
    </w:pPr>
  </w:p>
  <w:p w:rsidR="00C75191" w:rsidRDefault="00C7519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67" w:rsidRPr="00EC7A10" w:rsidRDefault="006B4C67" w:rsidP="004430E0">
    <w:pPr>
      <w:tabs>
        <w:tab w:val="left" w:pos="5529"/>
      </w:tabs>
      <w:autoSpaceDE w:val="0"/>
      <w:autoSpaceDN w:val="0"/>
      <w:adjustRightInd w:val="0"/>
      <w:spacing w:after="0"/>
      <w:rPr>
        <w:rFonts w:ascii="FuturaExtended" w:hAnsi="FuturaExtended" w:cs="Calibri"/>
        <w:color w:val="000000"/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59" w:rsidRDefault="008C1259">
      <w:pPr>
        <w:spacing w:after="0"/>
      </w:pPr>
      <w:r>
        <w:separator/>
      </w:r>
    </w:p>
  </w:footnote>
  <w:footnote w:type="continuationSeparator" w:id="0">
    <w:p w:rsidR="008C1259" w:rsidRDefault="008C125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67" w:rsidRDefault="00DF41DF" w:rsidP="00C75191">
    <w:pPr>
      <w:pStyle w:val="Intestazione"/>
      <w:jc w:val="center"/>
    </w:pPr>
    <w:r>
      <w:rPr>
        <w:noProof/>
      </w:rPr>
      <w:drawing>
        <wp:inline distT="0" distB="0" distL="0" distR="0">
          <wp:extent cx="2143125" cy="1133475"/>
          <wp:effectExtent l="19050" t="0" r="9525" b="0"/>
          <wp:docPr id="2" name="Immagine 2" descr="od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d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4C67" w:rsidRDefault="006B4C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530CC"/>
    <w:multiLevelType w:val="hybridMultilevel"/>
    <w:tmpl w:val="64BE3C06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669700E5"/>
    <w:multiLevelType w:val="hybridMultilevel"/>
    <w:tmpl w:val="06CC382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33D09"/>
    <w:rsid w:val="00002624"/>
    <w:rsid w:val="0002337D"/>
    <w:rsid w:val="00026390"/>
    <w:rsid w:val="000308FF"/>
    <w:rsid w:val="000312E8"/>
    <w:rsid w:val="00034026"/>
    <w:rsid w:val="00036214"/>
    <w:rsid w:val="000627FD"/>
    <w:rsid w:val="00065930"/>
    <w:rsid w:val="00072C34"/>
    <w:rsid w:val="000779AC"/>
    <w:rsid w:val="00080437"/>
    <w:rsid w:val="00084594"/>
    <w:rsid w:val="000923A1"/>
    <w:rsid w:val="0009674D"/>
    <w:rsid w:val="000A3E4C"/>
    <w:rsid w:val="000B01CD"/>
    <w:rsid w:val="000C24CE"/>
    <w:rsid w:val="000C7F63"/>
    <w:rsid w:val="000D0D31"/>
    <w:rsid w:val="000D648B"/>
    <w:rsid w:val="000E3D02"/>
    <w:rsid w:val="000F16B9"/>
    <w:rsid w:val="000F4D48"/>
    <w:rsid w:val="001038EC"/>
    <w:rsid w:val="00106AEA"/>
    <w:rsid w:val="001212DC"/>
    <w:rsid w:val="001322C6"/>
    <w:rsid w:val="0013683B"/>
    <w:rsid w:val="00155154"/>
    <w:rsid w:val="0016291D"/>
    <w:rsid w:val="0018498E"/>
    <w:rsid w:val="0018507C"/>
    <w:rsid w:val="00185BB3"/>
    <w:rsid w:val="00187231"/>
    <w:rsid w:val="001B0FC7"/>
    <w:rsid w:val="001B5B1C"/>
    <w:rsid w:val="001B68FA"/>
    <w:rsid w:val="001D175A"/>
    <w:rsid w:val="001D18A7"/>
    <w:rsid w:val="001D7554"/>
    <w:rsid w:val="001E0376"/>
    <w:rsid w:val="001F025C"/>
    <w:rsid w:val="00201604"/>
    <w:rsid w:val="00207488"/>
    <w:rsid w:val="002216BD"/>
    <w:rsid w:val="00235119"/>
    <w:rsid w:val="00242B44"/>
    <w:rsid w:val="00245482"/>
    <w:rsid w:val="002824F6"/>
    <w:rsid w:val="0028511B"/>
    <w:rsid w:val="00285160"/>
    <w:rsid w:val="002931A5"/>
    <w:rsid w:val="002970F7"/>
    <w:rsid w:val="002A29F2"/>
    <w:rsid w:val="002C072C"/>
    <w:rsid w:val="002D365B"/>
    <w:rsid w:val="002E0D7F"/>
    <w:rsid w:val="002F2481"/>
    <w:rsid w:val="002F2904"/>
    <w:rsid w:val="002F4A87"/>
    <w:rsid w:val="002F6B46"/>
    <w:rsid w:val="00303D10"/>
    <w:rsid w:val="00304484"/>
    <w:rsid w:val="00304538"/>
    <w:rsid w:val="00311C69"/>
    <w:rsid w:val="003142D7"/>
    <w:rsid w:val="00320E51"/>
    <w:rsid w:val="003335C2"/>
    <w:rsid w:val="00345095"/>
    <w:rsid w:val="0034661D"/>
    <w:rsid w:val="0035074B"/>
    <w:rsid w:val="00351E31"/>
    <w:rsid w:val="0035315D"/>
    <w:rsid w:val="003560E9"/>
    <w:rsid w:val="00361C15"/>
    <w:rsid w:val="00375AB8"/>
    <w:rsid w:val="00382E89"/>
    <w:rsid w:val="0039758A"/>
    <w:rsid w:val="003A2C2E"/>
    <w:rsid w:val="003C314A"/>
    <w:rsid w:val="003C549A"/>
    <w:rsid w:val="003D09F9"/>
    <w:rsid w:val="003D1C56"/>
    <w:rsid w:val="003D4987"/>
    <w:rsid w:val="003E1F12"/>
    <w:rsid w:val="003E2A54"/>
    <w:rsid w:val="003E5879"/>
    <w:rsid w:val="00417207"/>
    <w:rsid w:val="00417E5E"/>
    <w:rsid w:val="00426F64"/>
    <w:rsid w:val="0042706F"/>
    <w:rsid w:val="00433117"/>
    <w:rsid w:val="00433D09"/>
    <w:rsid w:val="00435D9E"/>
    <w:rsid w:val="004430E0"/>
    <w:rsid w:val="0044399C"/>
    <w:rsid w:val="0045602E"/>
    <w:rsid w:val="00457221"/>
    <w:rsid w:val="00461024"/>
    <w:rsid w:val="00465FB4"/>
    <w:rsid w:val="00467731"/>
    <w:rsid w:val="00471BCF"/>
    <w:rsid w:val="00472D75"/>
    <w:rsid w:val="004760A8"/>
    <w:rsid w:val="004A14DA"/>
    <w:rsid w:val="004B09ED"/>
    <w:rsid w:val="004B1AE3"/>
    <w:rsid w:val="004B60D8"/>
    <w:rsid w:val="004B6923"/>
    <w:rsid w:val="004C1A9C"/>
    <w:rsid w:val="004D2D24"/>
    <w:rsid w:val="004D3A1B"/>
    <w:rsid w:val="004D3F8C"/>
    <w:rsid w:val="005209D8"/>
    <w:rsid w:val="00524777"/>
    <w:rsid w:val="005330A9"/>
    <w:rsid w:val="005344F7"/>
    <w:rsid w:val="00534FAA"/>
    <w:rsid w:val="005463F0"/>
    <w:rsid w:val="00556512"/>
    <w:rsid w:val="0058532F"/>
    <w:rsid w:val="005A50C6"/>
    <w:rsid w:val="005B6EE5"/>
    <w:rsid w:val="005C1003"/>
    <w:rsid w:val="005C4D5E"/>
    <w:rsid w:val="005C5FD6"/>
    <w:rsid w:val="005D064F"/>
    <w:rsid w:val="005D2A4E"/>
    <w:rsid w:val="005D44E2"/>
    <w:rsid w:val="005D5AD5"/>
    <w:rsid w:val="005D63D4"/>
    <w:rsid w:val="005F4276"/>
    <w:rsid w:val="005F77D2"/>
    <w:rsid w:val="00602AAA"/>
    <w:rsid w:val="006058D1"/>
    <w:rsid w:val="00613684"/>
    <w:rsid w:val="00613EEE"/>
    <w:rsid w:val="0061658A"/>
    <w:rsid w:val="006219F9"/>
    <w:rsid w:val="00633DC4"/>
    <w:rsid w:val="00644B88"/>
    <w:rsid w:val="00660E7A"/>
    <w:rsid w:val="006617BB"/>
    <w:rsid w:val="006918DA"/>
    <w:rsid w:val="00692036"/>
    <w:rsid w:val="006A105B"/>
    <w:rsid w:val="006A75E3"/>
    <w:rsid w:val="006B2C4A"/>
    <w:rsid w:val="006B4303"/>
    <w:rsid w:val="006B4C67"/>
    <w:rsid w:val="006C07A1"/>
    <w:rsid w:val="006C0E82"/>
    <w:rsid w:val="006C7FBA"/>
    <w:rsid w:val="006D0A7F"/>
    <w:rsid w:val="006D1AEC"/>
    <w:rsid w:val="006D282F"/>
    <w:rsid w:val="006D7E00"/>
    <w:rsid w:val="006E68B3"/>
    <w:rsid w:val="006F07DD"/>
    <w:rsid w:val="006F429E"/>
    <w:rsid w:val="00705353"/>
    <w:rsid w:val="007326D7"/>
    <w:rsid w:val="00740799"/>
    <w:rsid w:val="00753E40"/>
    <w:rsid w:val="00754E6F"/>
    <w:rsid w:val="00755336"/>
    <w:rsid w:val="00764B23"/>
    <w:rsid w:val="00777111"/>
    <w:rsid w:val="00783256"/>
    <w:rsid w:val="007937E4"/>
    <w:rsid w:val="007A1101"/>
    <w:rsid w:val="007A5296"/>
    <w:rsid w:val="007A79AC"/>
    <w:rsid w:val="007B7B12"/>
    <w:rsid w:val="007C4095"/>
    <w:rsid w:val="007C50BC"/>
    <w:rsid w:val="007D60C7"/>
    <w:rsid w:val="007D649C"/>
    <w:rsid w:val="00800310"/>
    <w:rsid w:val="00806078"/>
    <w:rsid w:val="00821DFA"/>
    <w:rsid w:val="00823E03"/>
    <w:rsid w:val="00833E61"/>
    <w:rsid w:val="00834350"/>
    <w:rsid w:val="00843722"/>
    <w:rsid w:val="008449C6"/>
    <w:rsid w:val="00883D10"/>
    <w:rsid w:val="00894A7B"/>
    <w:rsid w:val="008C1259"/>
    <w:rsid w:val="008C59BE"/>
    <w:rsid w:val="008E74A1"/>
    <w:rsid w:val="008F11C8"/>
    <w:rsid w:val="008F2751"/>
    <w:rsid w:val="008F7487"/>
    <w:rsid w:val="0090263F"/>
    <w:rsid w:val="00912C08"/>
    <w:rsid w:val="0091412A"/>
    <w:rsid w:val="00916666"/>
    <w:rsid w:val="0091732F"/>
    <w:rsid w:val="00921C09"/>
    <w:rsid w:val="00922099"/>
    <w:rsid w:val="00924D7A"/>
    <w:rsid w:val="009304AC"/>
    <w:rsid w:val="0093492C"/>
    <w:rsid w:val="00935180"/>
    <w:rsid w:val="0093548D"/>
    <w:rsid w:val="00951B87"/>
    <w:rsid w:val="00956D17"/>
    <w:rsid w:val="00962CAD"/>
    <w:rsid w:val="009637B6"/>
    <w:rsid w:val="00963855"/>
    <w:rsid w:val="00964208"/>
    <w:rsid w:val="009661E2"/>
    <w:rsid w:val="00967EB1"/>
    <w:rsid w:val="00975C29"/>
    <w:rsid w:val="009906A9"/>
    <w:rsid w:val="009A0869"/>
    <w:rsid w:val="009A7F43"/>
    <w:rsid w:val="009B3ADF"/>
    <w:rsid w:val="009C512F"/>
    <w:rsid w:val="009D42AA"/>
    <w:rsid w:val="009E1B1F"/>
    <w:rsid w:val="009F32C0"/>
    <w:rsid w:val="009F67C8"/>
    <w:rsid w:val="00A00FA6"/>
    <w:rsid w:val="00A01A28"/>
    <w:rsid w:val="00A10AB5"/>
    <w:rsid w:val="00A1111B"/>
    <w:rsid w:val="00A176CD"/>
    <w:rsid w:val="00A31B53"/>
    <w:rsid w:val="00A32999"/>
    <w:rsid w:val="00A62966"/>
    <w:rsid w:val="00A77BA6"/>
    <w:rsid w:val="00A80C7E"/>
    <w:rsid w:val="00A84004"/>
    <w:rsid w:val="00A93976"/>
    <w:rsid w:val="00A9578B"/>
    <w:rsid w:val="00A9633B"/>
    <w:rsid w:val="00AA0BDF"/>
    <w:rsid w:val="00AA100B"/>
    <w:rsid w:val="00AC06E6"/>
    <w:rsid w:val="00AC71AA"/>
    <w:rsid w:val="00AC7949"/>
    <w:rsid w:val="00AD1402"/>
    <w:rsid w:val="00AD2E04"/>
    <w:rsid w:val="00AD4531"/>
    <w:rsid w:val="00AD73B7"/>
    <w:rsid w:val="00AD7E17"/>
    <w:rsid w:val="00AE7DE8"/>
    <w:rsid w:val="00B04756"/>
    <w:rsid w:val="00B10BE9"/>
    <w:rsid w:val="00B15B9A"/>
    <w:rsid w:val="00B20502"/>
    <w:rsid w:val="00B2324D"/>
    <w:rsid w:val="00B2560F"/>
    <w:rsid w:val="00B50C06"/>
    <w:rsid w:val="00B5629B"/>
    <w:rsid w:val="00B5762A"/>
    <w:rsid w:val="00B613B5"/>
    <w:rsid w:val="00B650C2"/>
    <w:rsid w:val="00B719FE"/>
    <w:rsid w:val="00B942F7"/>
    <w:rsid w:val="00B95E7C"/>
    <w:rsid w:val="00BA0BFD"/>
    <w:rsid w:val="00BD30CB"/>
    <w:rsid w:val="00BE26B7"/>
    <w:rsid w:val="00BE7BCF"/>
    <w:rsid w:val="00C233D3"/>
    <w:rsid w:val="00C23A7F"/>
    <w:rsid w:val="00C251AF"/>
    <w:rsid w:val="00C4505C"/>
    <w:rsid w:val="00C462CA"/>
    <w:rsid w:val="00C468C4"/>
    <w:rsid w:val="00C55441"/>
    <w:rsid w:val="00C60553"/>
    <w:rsid w:val="00C65F98"/>
    <w:rsid w:val="00C743AB"/>
    <w:rsid w:val="00C75191"/>
    <w:rsid w:val="00C76C2B"/>
    <w:rsid w:val="00C77728"/>
    <w:rsid w:val="00C85919"/>
    <w:rsid w:val="00C93F6B"/>
    <w:rsid w:val="00C94656"/>
    <w:rsid w:val="00CB5FC0"/>
    <w:rsid w:val="00CB72E0"/>
    <w:rsid w:val="00CC26B8"/>
    <w:rsid w:val="00CD2D0C"/>
    <w:rsid w:val="00CD7351"/>
    <w:rsid w:val="00CE4C24"/>
    <w:rsid w:val="00CF1444"/>
    <w:rsid w:val="00D017A6"/>
    <w:rsid w:val="00D36D21"/>
    <w:rsid w:val="00D36E35"/>
    <w:rsid w:val="00D372F5"/>
    <w:rsid w:val="00D4095C"/>
    <w:rsid w:val="00D42214"/>
    <w:rsid w:val="00D55F3A"/>
    <w:rsid w:val="00D57E4C"/>
    <w:rsid w:val="00D77CBC"/>
    <w:rsid w:val="00D77E2F"/>
    <w:rsid w:val="00D93B1E"/>
    <w:rsid w:val="00D97653"/>
    <w:rsid w:val="00DC21E7"/>
    <w:rsid w:val="00DC3C8F"/>
    <w:rsid w:val="00DC4BE3"/>
    <w:rsid w:val="00DC5A38"/>
    <w:rsid w:val="00DD034F"/>
    <w:rsid w:val="00DE112E"/>
    <w:rsid w:val="00DE6B0C"/>
    <w:rsid w:val="00DF41DF"/>
    <w:rsid w:val="00E02080"/>
    <w:rsid w:val="00E06F3A"/>
    <w:rsid w:val="00E164DD"/>
    <w:rsid w:val="00E23CB3"/>
    <w:rsid w:val="00E665D5"/>
    <w:rsid w:val="00E741D8"/>
    <w:rsid w:val="00EB1A45"/>
    <w:rsid w:val="00EB6527"/>
    <w:rsid w:val="00EC7A10"/>
    <w:rsid w:val="00EE2204"/>
    <w:rsid w:val="00EE4A26"/>
    <w:rsid w:val="00EF0118"/>
    <w:rsid w:val="00EF1086"/>
    <w:rsid w:val="00EF43F5"/>
    <w:rsid w:val="00F06B48"/>
    <w:rsid w:val="00F1036B"/>
    <w:rsid w:val="00F1123E"/>
    <w:rsid w:val="00F113AC"/>
    <w:rsid w:val="00F26322"/>
    <w:rsid w:val="00F33B81"/>
    <w:rsid w:val="00F37D25"/>
    <w:rsid w:val="00F62F96"/>
    <w:rsid w:val="00F75C23"/>
    <w:rsid w:val="00F76F7C"/>
    <w:rsid w:val="00F80669"/>
    <w:rsid w:val="00F8569B"/>
    <w:rsid w:val="00FB69ED"/>
    <w:rsid w:val="00FC7F94"/>
    <w:rsid w:val="00FD184E"/>
    <w:rsid w:val="00FD229E"/>
    <w:rsid w:val="00FF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2"/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A38"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D0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D09"/>
  </w:style>
  <w:style w:type="paragraph" w:styleId="Pidipagina">
    <w:name w:val="footer"/>
    <w:basedOn w:val="Normale"/>
    <w:link w:val="PidipaginaCarattere"/>
    <w:uiPriority w:val="99"/>
    <w:unhideWhenUsed/>
    <w:rsid w:val="00433D0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D09"/>
  </w:style>
  <w:style w:type="paragraph" w:customStyle="1" w:styleId="Default">
    <w:name w:val="Default"/>
    <w:rsid w:val="00A00F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457221"/>
    <w:pPr>
      <w:widowControl w:val="0"/>
      <w:overflowPunct w:val="0"/>
      <w:autoSpaceDE w:val="0"/>
      <w:autoSpaceDN w:val="0"/>
      <w:adjustRightInd w:val="0"/>
      <w:spacing w:after="270"/>
    </w:pPr>
    <w:rPr>
      <w:rFonts w:ascii="Garamond" w:eastAsia="Times New Roman" w:hAnsi="Garamond"/>
      <w:szCs w:val="20"/>
    </w:rPr>
  </w:style>
  <w:style w:type="character" w:styleId="Collegamentoipertestuale">
    <w:name w:val="Hyperlink"/>
    <w:uiPriority w:val="99"/>
    <w:unhideWhenUsed/>
    <w:rsid w:val="004677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731"/>
    <w:pPr>
      <w:spacing w:after="0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46773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e"/>
    <w:next w:val="Normale"/>
    <w:rsid w:val="004B09ED"/>
    <w:pPr>
      <w:widowControl w:val="0"/>
      <w:overflowPunct w:val="0"/>
      <w:autoSpaceDE w:val="0"/>
      <w:autoSpaceDN w:val="0"/>
      <w:adjustRightInd w:val="0"/>
      <w:spacing w:after="0"/>
    </w:pPr>
    <w:rPr>
      <w:rFonts w:ascii="Garamond" w:eastAsia="Times New Roman" w:hAnsi="Garamond"/>
      <w:szCs w:val="20"/>
    </w:rPr>
  </w:style>
  <w:style w:type="character" w:styleId="Collegamentovisitato">
    <w:name w:val="FollowedHyperlink"/>
    <w:uiPriority w:val="99"/>
    <w:semiHidden/>
    <w:unhideWhenUsed/>
    <w:rsid w:val="00361C1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zione@dottcomm.bs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mazione@dottcomm.b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B984-0A48-41E6-B52A-2D956C7E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dual</Company>
  <LinksUpToDate>false</LinksUpToDate>
  <CharactersWithSpaces>2269</CharactersWithSpaces>
  <SharedDoc>false</SharedDoc>
  <HLinks>
    <vt:vector size="12" baseType="variant">
      <vt:variant>
        <vt:i4>7405586</vt:i4>
      </vt:variant>
      <vt:variant>
        <vt:i4>3</vt:i4>
      </vt:variant>
      <vt:variant>
        <vt:i4>0</vt:i4>
      </vt:variant>
      <vt:variant>
        <vt:i4>5</vt:i4>
      </vt:variant>
      <vt:variant>
        <vt:lpwstr>mailto:formazione@dottcomm.bs.it</vt:lpwstr>
      </vt:variant>
      <vt:variant>
        <vt:lpwstr/>
      </vt:variant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mailto:formazione@dottcomm.bs.it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La Teana</dc:creator>
  <cp:lastModifiedBy>Mauro</cp:lastModifiedBy>
  <cp:revision>2</cp:revision>
  <cp:lastPrinted>2019-03-08T08:49:00Z</cp:lastPrinted>
  <dcterms:created xsi:type="dcterms:W3CDTF">2019-03-08T08:50:00Z</dcterms:created>
  <dcterms:modified xsi:type="dcterms:W3CDTF">2019-03-08T08:50:00Z</dcterms:modified>
</cp:coreProperties>
</file>